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Старење популације и нови изазови који прате демографске промене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У 21. веку здравље одређују бројни друштвени трендови али истовремено здравље утиче на исте. Привреда се глобализује, све више људи живи и ради у градовима, образац породице се мења, а технологија убрзано развија. Старење становништва представља једну од највећих друштвених трансформација. Убрзо ће свет имати више старих људи него деце и веома старих особа ће бити више него икада раније.</w:t>
      </w:r>
    </w:p>
    <w:p>
      <w:pPr>
        <w:pStyle w:val="Normal"/>
        <w:spacing w:lineRule="auto" w:line="360"/>
        <w:jc w:val="both"/>
        <w:rPr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 xml:space="preserve">Свет 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/>
        <w:t>Процењује се да ће се проценат старих особа преко 60 година скоро удвостручити у периоду између 2000. и 2050. године. Очекује се да апсолутни број људи старости 60 и више година порасте са 605 милиона на 2 милијарде у истом периоду, док ће број особа старијих 80 и више година бити скоро четири пута већи до 2050. године и износиће 395 милиона.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/>
        <w:t>Број особа старијих од 65 година премашиће број деце млађе од 5 година у наредних пет година, а до 2050. године и број деце млађе од 14 година.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/>
        <w:t>Данас већина старих особа живи у економски слабо развијеним и неразвије</w:t>
      </w:r>
      <w:r>
        <w:rPr>
          <w:lang w:val="sr-RS"/>
        </w:rPr>
        <w:t>-</w:t>
      </w:r>
      <w:r>
        <w:rPr/>
        <w:t>ним земљама, и они ће чинити 80% популације до 2050. године.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Европа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Више од 160 милиона људи је старости преко 60 година.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Предвиђа се да ће се очекивани животни век у ЕУ продужити за 8,5 година код мушкараца и 6,9 код жена</w:t>
      </w:r>
      <w:r>
        <w:rPr>
          <w:lang w:val="sr-RS"/>
        </w:rPr>
        <w:t>.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Просечна старост мушкараца ће се продужити са 76 година у 2008. години на 84,5 година, а код жена са 82,1 година на 89 година до 2060. године.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Очекује се утростручење броја особа старости преко 80 година са 22 милиона у 2008. години на 61 милион у 2060. години.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lang w:val="sr-RS"/>
        </w:rPr>
      </w:pPr>
      <w:r>
        <w:rPr>
          <w:b/>
          <w:lang w:val="sr-RS"/>
        </w:rPr>
      </w:r>
    </w:p>
    <w:p>
      <w:pPr>
        <w:pStyle w:val="Normal"/>
        <w:spacing w:lineRule="auto" w:line="360"/>
        <w:jc w:val="both"/>
        <w:rPr>
          <w:b/>
          <w:lang w:val="sr-RS"/>
        </w:rPr>
      </w:pPr>
      <w:r>
        <w:rPr>
          <w:b/>
          <w:lang w:val="sr-RS"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Република Србија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Република Србија са просечном старошћу становника од 41,6 година (2011) једна је од најстаријих земаља у свету. Проценат особа преко 65 година ће износити најмање 22% до 2030. године, што је скоро један на четири становника.  Становништво Србије је све старије. Основна одлика старосно-полне структуре становништва Републике Србије данас је бројчана доминација мушкараца код младог становништва, односно доминантност жена код средовечног и старог становништва. „Најстарији” је регион Јужне и Источне Србије, где је чак 25% становништва старије од 60 година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У периоду 2002–2011. године у Републици Србији: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просечна старост становника порасла је са 40,2 на 41,6 година,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просечан животни век продужен је за 1,8 годину (са 69,7 на 71,6 годину код мушкараца, а са 75,0 на 76,8 године код жена),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проценат младих (0–14) пао је са 16,1% на 15,0%</w:t>
      </w:r>
      <w:r>
        <w:rPr>
          <w:lang w:val="sr-RS"/>
        </w:rPr>
        <w:t>,</w:t>
      </w:r>
      <w:r>
        <w:rPr/>
        <w:t xml:space="preserve"> док је проценат старих (65 година и преко) порастао са 16,6% на 16,8%,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стопа наталитета је смањена са 10,4 ‰ на 9,0‰,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удео жена у фертилном периоду је са 24,1% опао на 22,9% у укупном становништву.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b/>
          <w:lang w:val="ru-RU"/>
        </w:rPr>
      </w:pPr>
      <w:r>
        <w:rPr>
          <w:b/>
          <w:lang w:val="ru-RU"/>
        </w:rPr>
        <w:t>Нови изазови који прате демографске промене</w:t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Очекује се у будућности п</w:t>
      </w:r>
      <w:r>
        <w:rPr>
          <w:lang w:val="ru-RU"/>
        </w:rPr>
        <w:t>овећана заступљеност старих, хронично оболелих и функционално зависних особа. Наиме, с</w:t>
      </w:r>
      <w:r>
        <w:rPr/>
        <w:t>таре особе најчешће оболевају од хроничних незаразних болести, као што су болести срца и крвних судова, рак и шећерна болест. Осим тога, старе особе често имају више здравстве</w:t>
      </w:r>
      <w:r>
        <w:rPr>
          <w:lang w:val="sr-RS"/>
        </w:rPr>
        <w:t>-</w:t>
      </w:r>
      <w:r>
        <w:rPr/>
        <w:t>них проблема истовремено.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 xml:space="preserve">Такође, број особа који живи са инвалидитетом је у порасту због старења становништва. Наиме, скоро 65% свих особа са поремећајима вида су узраста 50 и више година. Ова старосна група чини око 20% светске популације.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На глобалном нивоу, многе старе особе су под ризиком од различитих облика лошег и нехуманог односа према њима. Скоро 4–6% популације старих у развијеним земљама искусило је неки облик малтретирања код куће. Насилно понашање у институцијама укључује примену физичке силе, лишавање достојанства старих (на пример остављајући их у неуредној одећи) и намерно необезбеђивање неопходне неге (развој декубитуса, на пример). Лоше поступање са старим особама може довести до озбиљних физичких повреда и дугорочних психолошких последица.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 xml:space="preserve">Ризик од деменције нагло расте са повећањем година старости. Процењује се да 25–30% особа узраста 85 или више година има одређени степен смањења когнитивних функција.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Многи веома стари људи губе способност да самостално живе због ограничене покретљивости, психолошке или моралне слабости или других физичких проблема. Многима је потребан неки облик дугорочне неге, што укључује негу у старачком дому, геронтодомаћице, помоћ у кући, бригу локалне заједнице и дужи боравак у болници.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У кризним ситуацијама стари су посебно осетљиви. Наиме, они често не могу да побегну или да путују на дугим релацијама и могу бити остављени и препуштени сами себи.</w:t>
      </w:r>
    </w:p>
    <w:p>
      <w:pPr>
        <w:pStyle w:val="Normal"/>
        <w:spacing w:lineRule="auto" w:line="360"/>
        <w:rPr>
          <w:color w:val="008000"/>
        </w:rPr>
      </w:pPr>
      <w:r>
        <w:rPr>
          <w:color w:val="008000"/>
        </w:rPr>
      </w:r>
    </w:p>
    <w:p>
      <w:pPr>
        <w:pStyle w:val="Normal"/>
        <w:spacing w:lineRule="auto" w:line="360"/>
        <w:rPr>
          <w:color w:val="008000"/>
        </w:rPr>
      </w:pPr>
      <w:r>
        <w:rPr>
          <w:color w:val="008000"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3"/>
      <w:lvlJc w:val="left"/>
      <w:pPr>
        <w:ind w:left="1440" w:hanging="360"/>
      </w:pPr>
      <w:rPr/>
    </w:lvl>
    <w:lvl w:ilvl="3">
      <w:start w:val="1"/>
      <w:numFmt w:val="decimal"/>
      <w:lvlText w:val="%4"/>
      <w:lvlJc w:val="left"/>
      <w:pPr>
        <w:ind w:left="1800" w:hanging="360"/>
      </w:pPr>
      <w:rPr/>
    </w:lvl>
    <w:lvl w:ilvl="4">
      <w:start w:val="1"/>
      <w:numFmt w:val="decimal"/>
      <w:lvlText w:val="%5"/>
      <w:lvlJc w:val="left"/>
      <w:pPr>
        <w:ind w:left="2160" w:hanging="360"/>
      </w:pPr>
      <w:rPr/>
    </w:lvl>
    <w:lvl w:ilvl="5">
      <w:start w:val="1"/>
      <w:numFmt w:val="decimal"/>
      <w:lvlText w:val="%6"/>
      <w:lvlJc w:val="left"/>
      <w:pPr>
        <w:ind w:left="2520" w:hanging="360"/>
      </w:pPr>
      <w:rPr/>
    </w:lvl>
    <w:lvl w:ilvl="6">
      <w:start w:val="1"/>
      <w:numFmt w:val="decimal"/>
      <w:lvlText w:val="%7"/>
      <w:lvlJc w:val="left"/>
      <w:pPr>
        <w:ind w:left="2880" w:hanging="360"/>
      </w:pPr>
      <w:rPr/>
    </w:lvl>
    <w:lvl w:ilvl="7">
      <w:start w:val="1"/>
      <w:numFmt w:val="decimal"/>
      <w:lvlText w:val="%8"/>
      <w:lvlJc w:val="left"/>
      <w:pPr>
        <w:ind w:left="3240" w:hanging="360"/>
      </w:pPr>
      <w:rPr/>
    </w:lvl>
    <w:lvl w:ilvl="8">
      <w:start w:val="1"/>
      <w:numFmt w:val="decimal"/>
      <w:lvlText w:val="%9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3"/>
      <w:lvlJc w:val="left"/>
      <w:pPr>
        <w:ind w:left="1440" w:hanging="360"/>
      </w:pPr>
      <w:rPr/>
    </w:lvl>
    <w:lvl w:ilvl="3">
      <w:start w:val="1"/>
      <w:numFmt w:val="decimal"/>
      <w:lvlText w:val="%4"/>
      <w:lvlJc w:val="left"/>
      <w:pPr>
        <w:ind w:left="1800" w:hanging="360"/>
      </w:pPr>
      <w:rPr/>
    </w:lvl>
    <w:lvl w:ilvl="4">
      <w:start w:val="1"/>
      <w:numFmt w:val="decimal"/>
      <w:lvlText w:val="%5"/>
      <w:lvlJc w:val="left"/>
      <w:pPr>
        <w:ind w:left="2160" w:hanging="360"/>
      </w:pPr>
      <w:rPr/>
    </w:lvl>
    <w:lvl w:ilvl="5">
      <w:start w:val="1"/>
      <w:numFmt w:val="decimal"/>
      <w:lvlText w:val="%6"/>
      <w:lvlJc w:val="left"/>
      <w:pPr>
        <w:ind w:left="2520" w:hanging="360"/>
      </w:pPr>
      <w:rPr/>
    </w:lvl>
    <w:lvl w:ilvl="6">
      <w:start w:val="1"/>
      <w:numFmt w:val="decimal"/>
      <w:lvlText w:val="%7"/>
      <w:lvlJc w:val="left"/>
      <w:pPr>
        <w:ind w:left="2880" w:hanging="360"/>
      </w:pPr>
      <w:rPr/>
    </w:lvl>
    <w:lvl w:ilvl="7">
      <w:start w:val="1"/>
      <w:numFmt w:val="decimal"/>
      <w:lvlText w:val="%8"/>
      <w:lvlJc w:val="left"/>
      <w:pPr>
        <w:ind w:left="3240" w:hanging="360"/>
      </w:pPr>
      <w:rPr/>
    </w:lvl>
    <w:lvl w:ilvl="8">
      <w:start w:val="1"/>
      <w:numFmt w:val="decimal"/>
      <w:lvlText w:val="%9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3"/>
      <w:lvlJc w:val="left"/>
      <w:pPr>
        <w:ind w:left="1440" w:hanging="360"/>
      </w:pPr>
      <w:rPr/>
    </w:lvl>
    <w:lvl w:ilvl="3">
      <w:start w:val="1"/>
      <w:numFmt w:val="decimal"/>
      <w:lvlText w:val="%4"/>
      <w:lvlJc w:val="left"/>
      <w:pPr>
        <w:ind w:left="1800" w:hanging="360"/>
      </w:pPr>
      <w:rPr/>
    </w:lvl>
    <w:lvl w:ilvl="4">
      <w:start w:val="1"/>
      <w:numFmt w:val="decimal"/>
      <w:lvlText w:val="%5"/>
      <w:lvlJc w:val="left"/>
      <w:pPr>
        <w:ind w:left="2160" w:hanging="360"/>
      </w:pPr>
      <w:rPr/>
    </w:lvl>
    <w:lvl w:ilvl="5">
      <w:start w:val="1"/>
      <w:numFmt w:val="decimal"/>
      <w:lvlText w:val="%6"/>
      <w:lvlJc w:val="left"/>
      <w:pPr>
        <w:ind w:left="2520" w:hanging="360"/>
      </w:pPr>
      <w:rPr/>
    </w:lvl>
    <w:lvl w:ilvl="6">
      <w:start w:val="1"/>
      <w:numFmt w:val="decimal"/>
      <w:lvlText w:val="%7"/>
      <w:lvlJc w:val="left"/>
      <w:pPr>
        <w:ind w:left="2880" w:hanging="360"/>
      </w:pPr>
      <w:rPr/>
    </w:lvl>
    <w:lvl w:ilvl="7">
      <w:start w:val="1"/>
      <w:numFmt w:val="decimal"/>
      <w:lvlText w:val="%8"/>
      <w:lvlJc w:val="left"/>
      <w:pPr>
        <w:ind w:left="3240" w:hanging="360"/>
      </w:pPr>
      <w:rPr/>
    </w:lvl>
    <w:lvl w:ilvl="8">
      <w:start w:val="1"/>
      <w:numFmt w:val="decimal"/>
      <w:lvlText w:val="%9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3"/>
      <w:lvlJc w:val="left"/>
      <w:pPr>
        <w:ind w:left="1440" w:hanging="360"/>
      </w:pPr>
      <w:rPr/>
    </w:lvl>
    <w:lvl w:ilvl="3">
      <w:start w:val="1"/>
      <w:numFmt w:val="decimal"/>
      <w:lvlText w:val="%4"/>
      <w:lvlJc w:val="left"/>
      <w:pPr>
        <w:ind w:left="1800" w:hanging="360"/>
      </w:pPr>
      <w:rPr/>
    </w:lvl>
    <w:lvl w:ilvl="4">
      <w:start w:val="1"/>
      <w:numFmt w:val="decimal"/>
      <w:lvlText w:val="%5"/>
      <w:lvlJc w:val="left"/>
      <w:pPr>
        <w:ind w:left="2160" w:hanging="360"/>
      </w:pPr>
      <w:rPr/>
    </w:lvl>
    <w:lvl w:ilvl="5">
      <w:start w:val="1"/>
      <w:numFmt w:val="decimal"/>
      <w:lvlText w:val="%6"/>
      <w:lvlJc w:val="left"/>
      <w:pPr>
        <w:ind w:left="2520" w:hanging="360"/>
      </w:pPr>
      <w:rPr/>
    </w:lvl>
    <w:lvl w:ilvl="6">
      <w:start w:val="1"/>
      <w:numFmt w:val="decimal"/>
      <w:lvlText w:val="%7"/>
      <w:lvlJc w:val="left"/>
      <w:pPr>
        <w:ind w:left="2880" w:hanging="360"/>
      </w:pPr>
      <w:rPr/>
    </w:lvl>
    <w:lvl w:ilvl="7">
      <w:start w:val="1"/>
      <w:numFmt w:val="decimal"/>
      <w:lvlText w:val="%8"/>
      <w:lvlJc w:val="left"/>
      <w:pPr>
        <w:ind w:left="3240" w:hanging="360"/>
      </w:pPr>
      <w:rPr/>
    </w:lvl>
    <w:lvl w:ilvl="8">
      <w:start w:val="1"/>
      <w:numFmt w:val="decimal"/>
      <w:lvlText w:val="%9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2">
    <w:name w:val="Heading 2"/>
    <w:basedOn w:val="Normal"/>
    <w:next w:val="TextBody"/>
    <w:pPr>
      <w:numPr>
        <w:ilvl w:val="1"/>
        <w:numId w:val="2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  <w:szCs w:val="20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Symbol"/>
      <w:sz w:val="20"/>
      <w:szCs w:val="20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Symbol" w:hAnsi="Symbol" w:cs="Symbol"/>
      <w:color w:val="000000"/>
      <w:sz w:val="20"/>
      <w:szCs w:val="20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Symbol"/>
      <w:sz w:val="20"/>
      <w:szCs w:val="20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  <w:sz w:val="20"/>
      <w:szCs w:val="20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FF"/>
      <w:u w:val="single"/>
      <w:lang w:val="zxx" w:bidi="zxx"/>
    </w:rPr>
  </w:style>
  <w:style w:type="character" w:styleId="Hps">
    <w:name w:val="hps"/>
    <w:basedOn w:val="WWDefaultParagraphFont"/>
    <w:rPr/>
  </w:style>
  <w:style w:type="character" w:styleId="Hpsatn">
    <w:name w:val="hps atn"/>
    <w:basedOn w:val="WWDefaultParagraphFont"/>
    <w:rPr/>
  </w:style>
  <w:style w:type="character" w:styleId="Hpsaltedited">
    <w:name w:val="hps alt-edited"/>
    <w:basedOn w:val="WWDefaultParagraphFont"/>
    <w:rPr/>
  </w:style>
  <w:style w:type="character" w:styleId="ListLabel1">
    <w:name w:val="ListLabel 1"/>
    <w:rPr>
      <w:rFonts w:cs="Symbol"/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;Times New Roman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Standard">
    <w:name w:val="standard"/>
    <w:basedOn w:val="Normal"/>
    <w:pPr>
      <w:spacing w:before="280" w:after="280"/>
    </w:pPr>
    <w:rPr/>
  </w:style>
  <w:style w:type="paragraph" w:styleId="NormalWeb">
    <w:name w:val="Normal (Web)"/>
    <w:basedOn w:val="Normal"/>
    <w:pPr>
      <w:spacing w:before="280" w:after="28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2013-09-17T12:15:00Z</dcterms:created>
  <dc:creator>boricic_katarina</dc:creator>
  <dc:language>en-US</dc:language>
  <cp:lastModifiedBy>Tamara TG. Gruden</cp:lastModifiedBy>
  <cp:lastPrinted>2013-09-11T13:15:00Z</cp:lastPrinted>
  <dcterms:modified xsi:type="dcterms:W3CDTF">2016-09-20T10:49:00Z</dcterms:modified>
  <cp:revision>7</cp:revision>
  <dc:title>Међународни дан старијих особа</dc:title>
</cp:coreProperties>
</file>